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28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30"/>
        <w:gridCol w:w="4786"/>
        <w:gridCol w:w="2268"/>
      </w:tblGrid>
      <w:tr w:rsidR="00D20738" w14:paraId="57289B92" w14:textId="77777777" w:rsidTr="00A544FC">
        <w:tblPrEx>
          <w:tblCellMar>
            <w:top w:w="0" w:type="dxa"/>
            <w:bottom w:w="0" w:type="dxa"/>
          </w:tblCellMar>
        </w:tblPrEx>
        <w:tc>
          <w:tcPr>
            <w:tcW w:w="2230" w:type="dxa"/>
            <w:tcBorders>
              <w:bottom w:val="double" w:sz="4" w:space="0" w:color="auto"/>
            </w:tcBorders>
          </w:tcPr>
          <w:p w14:paraId="305ABFCD" w14:textId="4375AE4C" w:rsidR="00D20738" w:rsidRDefault="00D20738" w:rsidP="00A544FC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272ACF2D" wp14:editId="0F54CE29">
                  <wp:simplePos x="0" y="0"/>
                  <wp:positionH relativeFrom="column">
                    <wp:posOffset>-795655</wp:posOffset>
                  </wp:positionH>
                  <wp:positionV relativeFrom="paragraph">
                    <wp:posOffset>-7620</wp:posOffset>
                  </wp:positionV>
                  <wp:extent cx="680720" cy="798195"/>
                  <wp:effectExtent l="0" t="0" r="0" b="0"/>
                  <wp:wrapSquare wrapText="bothSides"/>
                  <wp:docPr id="1" name="Kép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0720" cy="798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47CD5C5" w14:textId="77777777" w:rsidR="00D20738" w:rsidRDefault="00D20738" w:rsidP="00A544FC">
            <w:pPr>
              <w:jc w:val="center"/>
              <w:rPr>
                <w:sz w:val="8"/>
              </w:rPr>
            </w:pPr>
          </w:p>
        </w:tc>
        <w:tc>
          <w:tcPr>
            <w:tcW w:w="4786" w:type="dxa"/>
            <w:tcBorders>
              <w:bottom w:val="double" w:sz="4" w:space="0" w:color="auto"/>
            </w:tcBorders>
          </w:tcPr>
          <w:p w14:paraId="6421A62E" w14:textId="77777777" w:rsidR="00D20738" w:rsidRDefault="00D20738" w:rsidP="00A544FC">
            <w:pPr>
              <w:pStyle w:val="Cm"/>
              <w:rPr>
                <w:b w:val="0"/>
                <w:i w:val="0"/>
                <w:sz w:val="28"/>
              </w:rPr>
            </w:pPr>
            <w:r>
              <w:rPr>
                <w:b w:val="0"/>
                <w:i w:val="0"/>
                <w:sz w:val="28"/>
              </w:rPr>
              <w:t>Tiszabura Községi Önkormányzat     Polgármesteri Hivatal</w:t>
            </w:r>
          </w:p>
          <w:p w14:paraId="79F114B7" w14:textId="77777777" w:rsidR="00D20738" w:rsidRDefault="00D20738" w:rsidP="00A544FC">
            <w:pPr>
              <w:pStyle w:val="Cm"/>
              <w:rPr>
                <w:b w:val="0"/>
                <w:i w:val="0"/>
                <w:sz w:val="28"/>
              </w:rPr>
            </w:pPr>
            <w:r>
              <w:rPr>
                <w:b w:val="0"/>
                <w:i w:val="0"/>
                <w:sz w:val="28"/>
              </w:rPr>
              <w:t>Jegyző</w:t>
            </w:r>
          </w:p>
          <w:p w14:paraId="30B4A0CD" w14:textId="77777777" w:rsidR="00D20738" w:rsidRDefault="00D20738" w:rsidP="00A544FC">
            <w:pPr>
              <w:pStyle w:val="Cm"/>
              <w:tabs>
                <w:tab w:val="left" w:pos="2700"/>
                <w:tab w:val="left" w:pos="2880"/>
                <w:tab w:val="left" w:pos="8820"/>
              </w:tabs>
              <w:rPr>
                <w:b w:val="0"/>
                <w:i w:val="0"/>
                <w:sz w:val="22"/>
              </w:rPr>
            </w:pPr>
            <w:r>
              <w:rPr>
                <w:b w:val="0"/>
                <w:i w:val="0"/>
                <w:sz w:val="22"/>
              </w:rPr>
              <w:t>5235 Tiszabura, Kossuth Lajos u 52.</w:t>
            </w:r>
          </w:p>
          <w:p w14:paraId="1C8996BE" w14:textId="77777777" w:rsidR="00D20738" w:rsidRDefault="00D20738" w:rsidP="00A544FC">
            <w:pPr>
              <w:pStyle w:val="Alcm"/>
              <w:tabs>
                <w:tab w:val="left" w:pos="2700"/>
                <w:tab w:val="left" w:pos="8820"/>
              </w:tabs>
              <w:rPr>
                <w:sz w:val="16"/>
                <w:u w:val="none"/>
              </w:rPr>
            </w:pPr>
            <w:r>
              <w:rPr>
                <w:sz w:val="16"/>
                <w:u w:val="none"/>
              </w:rPr>
              <w:t>Tel: 06-59-201-106, Mobil: 06-70-418-9191</w:t>
            </w:r>
          </w:p>
          <w:p w14:paraId="6568A853" w14:textId="77777777" w:rsidR="00D20738" w:rsidRDefault="00D20738" w:rsidP="00A544FC">
            <w:pPr>
              <w:jc w:val="center"/>
              <w:rPr>
                <w:color w:val="000000"/>
                <w:sz w:val="16"/>
              </w:rPr>
            </w:pPr>
            <w:r>
              <w:rPr>
                <w:sz w:val="16"/>
              </w:rPr>
              <w:t>E-mail: tiszabura.kozsegi.onkormanyzat@gmail.com</w:t>
            </w:r>
          </w:p>
          <w:p w14:paraId="7B0E65EB" w14:textId="77777777" w:rsidR="00D20738" w:rsidRDefault="00D20738" w:rsidP="00A544FC">
            <w:pPr>
              <w:jc w:val="center"/>
              <w:rPr>
                <w:sz w:val="8"/>
              </w:rPr>
            </w:pPr>
          </w:p>
        </w:tc>
        <w:tc>
          <w:tcPr>
            <w:tcW w:w="2268" w:type="dxa"/>
            <w:tcBorders>
              <w:bottom w:val="double" w:sz="4" w:space="0" w:color="auto"/>
            </w:tcBorders>
          </w:tcPr>
          <w:p w14:paraId="7268EC8B" w14:textId="77777777" w:rsidR="00D20738" w:rsidRDefault="00D20738" w:rsidP="00A544FC">
            <w:pPr>
              <w:jc w:val="center"/>
              <w:rPr>
                <w:sz w:val="12"/>
              </w:rPr>
            </w:pPr>
          </w:p>
          <w:p w14:paraId="3E477A38" w14:textId="77777777" w:rsidR="00D20738" w:rsidRDefault="00D20738" w:rsidP="00A544FC">
            <w:pPr>
              <w:jc w:val="center"/>
            </w:pPr>
          </w:p>
        </w:tc>
      </w:tr>
    </w:tbl>
    <w:p w14:paraId="759ADC10" w14:textId="3E7D6D51" w:rsidR="00D20738" w:rsidRPr="00D20738" w:rsidRDefault="00D20738" w:rsidP="00D20738">
      <w:pPr>
        <w:pStyle w:val="NormlWeb"/>
        <w:shd w:val="clear" w:color="auto" w:fill="FFFFFF"/>
        <w:jc w:val="both"/>
        <w:rPr>
          <w:color w:val="2E2E2E"/>
          <w:sz w:val="28"/>
          <w:szCs w:val="28"/>
        </w:rPr>
      </w:pPr>
      <w:r w:rsidRPr="00D20738">
        <w:rPr>
          <w:rStyle w:val="Kiemels2"/>
          <w:color w:val="2E2E2E"/>
          <w:sz w:val="28"/>
          <w:szCs w:val="28"/>
        </w:rPr>
        <w:t>Tájékoztató az illegális szemétlerakás jogkövetkezményeiről</w:t>
      </w:r>
    </w:p>
    <w:p w14:paraId="0498FA23" w14:textId="77777777" w:rsidR="00D20738" w:rsidRPr="00D20738" w:rsidRDefault="00D20738" w:rsidP="00D20738">
      <w:pPr>
        <w:pStyle w:val="NormlWeb"/>
        <w:shd w:val="clear" w:color="auto" w:fill="FFFFFF"/>
        <w:jc w:val="both"/>
        <w:rPr>
          <w:color w:val="2E2E2E"/>
          <w:sz w:val="28"/>
          <w:szCs w:val="28"/>
        </w:rPr>
      </w:pPr>
      <w:r w:rsidRPr="00D20738">
        <w:rPr>
          <w:color w:val="2E2E2E"/>
          <w:sz w:val="28"/>
          <w:szCs w:val="28"/>
        </w:rPr>
        <w:t xml:space="preserve">Az illegális módon lerakott hulladék szennyezi a környezetet és súlyos közegészségügyi veszélyeket is rejt magában. Például rovarok és rágcsálók elszaporodásához vezet, amelyek szerepe az egyes fertőző betegségek terjesztésében közismert. A hulladékokban lévő baktériumok, bomlástermékek a helytelen hulladék elhelyezés esetén a csapadékvízzel beszivárogva a talajvízbe juthatnak, szennyezve azt. Az illegálisan lerakott szeméthalmaz pedig gyorsan növekszik, mert sokan úgy gondolják, adott helyre bármit le lehet rakni, hiszen már valaki ezt </w:t>
      </w:r>
      <w:proofErr w:type="spellStart"/>
      <w:r w:rsidRPr="00D20738">
        <w:rPr>
          <w:color w:val="2E2E2E"/>
          <w:sz w:val="28"/>
          <w:szCs w:val="28"/>
        </w:rPr>
        <w:t>előttük</w:t>
      </w:r>
      <w:proofErr w:type="spellEnd"/>
      <w:r w:rsidRPr="00D20738">
        <w:rPr>
          <w:color w:val="2E2E2E"/>
          <w:sz w:val="28"/>
          <w:szCs w:val="28"/>
        </w:rPr>
        <w:t xml:space="preserve"> is megtette.</w:t>
      </w:r>
    </w:p>
    <w:p w14:paraId="2D027FAC" w14:textId="32FAF916" w:rsidR="00D20738" w:rsidRPr="00D20738" w:rsidRDefault="00D20738" w:rsidP="00D20738">
      <w:pPr>
        <w:pStyle w:val="NormlWeb"/>
        <w:shd w:val="clear" w:color="auto" w:fill="FFFFFF"/>
        <w:jc w:val="both"/>
        <w:rPr>
          <w:color w:val="2E2E2E"/>
          <w:sz w:val="28"/>
          <w:szCs w:val="28"/>
        </w:rPr>
      </w:pPr>
      <w:r w:rsidRPr="00D20738">
        <w:rPr>
          <w:color w:val="2E2E2E"/>
          <w:sz w:val="28"/>
          <w:szCs w:val="28"/>
        </w:rPr>
        <w:t> Súlyos problémát jelent a település területén utak mellé, erdőkbe, erdő szélekre, elhagyatott területekre, magántulajdonú, de bekerítetlen, illetve önkormányzati közterületeken, külterületi ingatlanokon illegálisan lerakott lakossági kommunális, vagy építési hulladék.</w:t>
      </w:r>
    </w:p>
    <w:p w14:paraId="228BE4FC" w14:textId="61328F84" w:rsidR="00D20738" w:rsidRPr="00D20738" w:rsidRDefault="00D20738" w:rsidP="00D20738">
      <w:pPr>
        <w:pStyle w:val="NormlWeb"/>
        <w:shd w:val="clear" w:color="auto" w:fill="FFFFFF"/>
        <w:jc w:val="both"/>
        <w:rPr>
          <w:color w:val="2E2E2E"/>
          <w:sz w:val="28"/>
          <w:szCs w:val="28"/>
        </w:rPr>
      </w:pPr>
      <w:r w:rsidRPr="00D20738">
        <w:rPr>
          <w:color w:val="2E2E2E"/>
          <w:sz w:val="28"/>
          <w:szCs w:val="28"/>
        </w:rPr>
        <w:t> A hulladékról szóló 2012. évi CLXXXV. törvény értelmében tilos a hulladékot elhagyni, – a gyűjtés, begyűjtés, tárolás, lerakás szabályaitól eltérő módon – felhalmozni, ellenőrizetlen körülmények között elhelyezni, kezelni.</w:t>
      </w:r>
    </w:p>
    <w:p w14:paraId="7DB57128" w14:textId="6BB8A294" w:rsidR="00D20738" w:rsidRPr="00D20738" w:rsidRDefault="00D20738" w:rsidP="00D20738">
      <w:pPr>
        <w:pStyle w:val="NormlWeb"/>
        <w:shd w:val="clear" w:color="auto" w:fill="FFFFFF"/>
        <w:jc w:val="both"/>
        <w:rPr>
          <w:color w:val="2E2E2E"/>
          <w:sz w:val="28"/>
          <w:szCs w:val="28"/>
        </w:rPr>
      </w:pPr>
      <w:r w:rsidRPr="00D20738">
        <w:rPr>
          <w:color w:val="2E2E2E"/>
          <w:sz w:val="28"/>
          <w:szCs w:val="28"/>
        </w:rPr>
        <w:t> </w:t>
      </w:r>
      <w:r>
        <w:rPr>
          <w:color w:val="2E2E2E"/>
          <w:sz w:val="28"/>
          <w:szCs w:val="28"/>
        </w:rPr>
        <w:t>Tiszaburán</w:t>
      </w:r>
      <w:r w:rsidRPr="00D20738">
        <w:rPr>
          <w:color w:val="2E2E2E"/>
          <w:sz w:val="28"/>
          <w:szCs w:val="28"/>
        </w:rPr>
        <w:t>- közszolgáltatás keretében - a kommunális hulladékok gyűjtése, szállítása és végleges elhelyezése, a zöldhulladék és a műanyag hulladék kezelése megoldott. Ezzel biztosítható a hulladékbirtokos azon kötelezettsége, amellyel a hulladék kezeléséről gondoskodik.</w:t>
      </w:r>
    </w:p>
    <w:p w14:paraId="3B2CEB75" w14:textId="2541E9A0" w:rsidR="00D20738" w:rsidRPr="00D20738" w:rsidRDefault="00D20738" w:rsidP="00D20738">
      <w:pPr>
        <w:pStyle w:val="NormlWeb"/>
        <w:shd w:val="clear" w:color="auto" w:fill="FFFFFF"/>
        <w:jc w:val="both"/>
        <w:rPr>
          <w:color w:val="2E2E2E"/>
          <w:sz w:val="28"/>
          <w:szCs w:val="28"/>
        </w:rPr>
      </w:pPr>
      <w:r w:rsidRPr="00D20738">
        <w:rPr>
          <w:color w:val="2E2E2E"/>
          <w:sz w:val="28"/>
          <w:szCs w:val="28"/>
        </w:rPr>
        <w:t> Hulladéktól csak kijelölt vagy arra fenntartott helyen, a környezet veszélyeztetését kizáró módon lehet megválni. Az ingatlanon ellenőrizetlen körülmények között elhelyezett vagy elhagyott hulladék elszállításának és kezelésének kötelezettsége a hulladék tulajdonosát vagy korábbi birtokosát terheli. Ha a hulladék tulajdonosa vagy korábbi birtokosa kötelezettségét önként nem teljesíti, vagy nem állapítható meg a személye, illetve annak személye, aki a hulladéktól megvált, akkor a kötelezettség azt az ingatlanhasználót terheli, akinek az ingatlanán a hulladékot elhelyezték vagy elhagyták. Az ingatlanhasználó mentesül a felelősség alól, ha azt, aki a hulladékot az ingatlan területén vagy közterületen elhagyta vagy jogellenesen elhelyezte, a környezetvédelmi hatóság előtt beazonosításra alkalmas módon megnevezi, és vele szemben a jogellenesség tényét bizonyítja. A környezetvédelmi hatóság a jogellenesen elhelyezett vagy elhagyott hulladék elszállítására és kezelésére kötelezi azt a személyt, aki e kötelezettségének önként nem tesz eleget.</w:t>
      </w:r>
    </w:p>
    <w:p w14:paraId="69EC5BBD" w14:textId="6CAC5B4A" w:rsidR="00D20738" w:rsidRPr="00D20738" w:rsidRDefault="00D20738" w:rsidP="00D20738">
      <w:pPr>
        <w:pStyle w:val="NormlWeb"/>
        <w:shd w:val="clear" w:color="auto" w:fill="FFFFFF"/>
        <w:jc w:val="both"/>
        <w:rPr>
          <w:color w:val="2E2E2E"/>
          <w:sz w:val="28"/>
          <w:szCs w:val="28"/>
        </w:rPr>
      </w:pPr>
      <w:r w:rsidRPr="00D20738">
        <w:rPr>
          <w:color w:val="2E2E2E"/>
          <w:sz w:val="28"/>
          <w:szCs w:val="28"/>
        </w:rPr>
        <w:t> Ha a kötelezés nem vezet eredményre, a hulladékgazdálkodási bírság mértékéről, valamint kiszabásának és megállapításának módjáról szóló 271/2001. (XII. 21.) Korm. rendelet alapján a jegyző a hulladékgazdálkodási bírság összegét 1 500 – 50 000 forint között állapítja meg, amely az elkövetőt nem menti fel a szabálysértési, vagy büntető felelősségre vonása alól.</w:t>
      </w:r>
    </w:p>
    <w:p w14:paraId="254844B3" w14:textId="2B37209E" w:rsidR="00D20738" w:rsidRPr="00D20738" w:rsidRDefault="00D20738" w:rsidP="00D20738">
      <w:pPr>
        <w:pStyle w:val="NormlWeb"/>
        <w:shd w:val="clear" w:color="auto" w:fill="FFFFFF"/>
        <w:jc w:val="both"/>
        <w:rPr>
          <w:color w:val="2E2E2E"/>
          <w:sz w:val="28"/>
          <w:szCs w:val="28"/>
        </w:rPr>
      </w:pPr>
      <w:r w:rsidRPr="00D20738">
        <w:rPr>
          <w:color w:val="2E2E2E"/>
          <w:sz w:val="28"/>
          <w:szCs w:val="28"/>
        </w:rPr>
        <w:t> A szabálysértésekről, a szabálysértési eljárásról és a szabálysértési nyilvántartási rendszerről szóló </w:t>
      </w:r>
      <w:r w:rsidRPr="00D20738">
        <w:rPr>
          <w:rStyle w:val="Kiemels2"/>
          <w:color w:val="2E2E2E"/>
          <w:sz w:val="28"/>
          <w:szCs w:val="28"/>
        </w:rPr>
        <w:t>2012. évi II. törvény (</w:t>
      </w:r>
      <w:proofErr w:type="spellStart"/>
      <w:r w:rsidRPr="00D20738">
        <w:rPr>
          <w:rStyle w:val="Kiemels2"/>
          <w:color w:val="2E2E2E"/>
          <w:sz w:val="28"/>
          <w:szCs w:val="28"/>
        </w:rPr>
        <w:t>Szabstv</w:t>
      </w:r>
      <w:proofErr w:type="spellEnd"/>
      <w:r w:rsidRPr="00D20738">
        <w:rPr>
          <w:rStyle w:val="Kiemels2"/>
          <w:color w:val="2E2E2E"/>
          <w:sz w:val="28"/>
          <w:szCs w:val="28"/>
        </w:rPr>
        <w:t>.) 187. §</w:t>
      </w:r>
      <w:r w:rsidRPr="00D20738">
        <w:rPr>
          <w:color w:val="2E2E2E"/>
          <w:sz w:val="28"/>
          <w:szCs w:val="28"/>
        </w:rPr>
        <w:t xml:space="preserve"> (1) bekezdés b) pontja szerint természeti területen – beleértve a védett természeti, </w:t>
      </w:r>
      <w:proofErr w:type="spellStart"/>
      <w:r w:rsidRPr="00D20738">
        <w:rPr>
          <w:color w:val="2E2E2E"/>
          <w:sz w:val="28"/>
          <w:szCs w:val="28"/>
        </w:rPr>
        <w:t>Natura</w:t>
      </w:r>
      <w:proofErr w:type="spellEnd"/>
      <w:r w:rsidRPr="00D20738">
        <w:rPr>
          <w:color w:val="2E2E2E"/>
          <w:sz w:val="28"/>
          <w:szCs w:val="28"/>
        </w:rPr>
        <w:t xml:space="preserve"> 2000 területet is – aki a természetvédelmi célokkal össze nem egyeztethető tevékenységet folytat, szemetel, a területet más módon szennyezi, </w:t>
      </w:r>
      <w:r w:rsidRPr="00D20738">
        <w:rPr>
          <w:rStyle w:val="Kiemels"/>
          <w:color w:val="2E2E2E"/>
          <w:sz w:val="28"/>
          <w:szCs w:val="28"/>
        </w:rPr>
        <w:t>természetvédelmi </w:t>
      </w:r>
      <w:r w:rsidRPr="00D20738">
        <w:rPr>
          <w:rStyle w:val="Kiemels2"/>
          <w:color w:val="2E2E2E"/>
          <w:sz w:val="28"/>
          <w:szCs w:val="28"/>
        </w:rPr>
        <w:t>szabálysértést követ el.</w:t>
      </w:r>
      <w:r w:rsidRPr="00D20738">
        <w:rPr>
          <w:color w:val="2E2E2E"/>
          <w:sz w:val="28"/>
          <w:szCs w:val="28"/>
        </w:rPr>
        <w:t xml:space="preserve"> A </w:t>
      </w:r>
      <w:proofErr w:type="spellStart"/>
      <w:r w:rsidRPr="00D20738">
        <w:rPr>
          <w:color w:val="2E2E2E"/>
          <w:sz w:val="28"/>
          <w:szCs w:val="28"/>
        </w:rPr>
        <w:t>Szabstv</w:t>
      </w:r>
      <w:proofErr w:type="spellEnd"/>
      <w:r w:rsidRPr="00D20738">
        <w:rPr>
          <w:color w:val="2E2E2E"/>
          <w:sz w:val="28"/>
          <w:szCs w:val="28"/>
        </w:rPr>
        <w:t>. 196. § (2) bekezdése értelmében, aki települési hulladékot a közterületen engedély nélkül lerak, elhelyez, vagy nem a kijelölt lerakóhelyen rak le vagy helyez el, </w:t>
      </w:r>
      <w:r w:rsidRPr="00D20738">
        <w:rPr>
          <w:rStyle w:val="Kiemels"/>
          <w:color w:val="2E2E2E"/>
          <w:sz w:val="28"/>
          <w:szCs w:val="28"/>
        </w:rPr>
        <w:t>köztisztasági szabálysértést</w:t>
      </w:r>
      <w:r w:rsidRPr="00D20738">
        <w:rPr>
          <w:color w:val="2E2E2E"/>
          <w:sz w:val="28"/>
          <w:szCs w:val="28"/>
        </w:rPr>
        <w:t> követ el.</w:t>
      </w:r>
    </w:p>
    <w:p w14:paraId="60804584" w14:textId="77777777" w:rsidR="00D20738" w:rsidRPr="00D20738" w:rsidRDefault="00D20738" w:rsidP="00D20738">
      <w:pPr>
        <w:pStyle w:val="NormlWeb"/>
        <w:shd w:val="clear" w:color="auto" w:fill="FFFFFF"/>
        <w:jc w:val="both"/>
        <w:rPr>
          <w:color w:val="2E2E2E"/>
          <w:sz w:val="28"/>
          <w:szCs w:val="28"/>
        </w:rPr>
      </w:pPr>
      <w:r w:rsidRPr="00D20738">
        <w:rPr>
          <w:color w:val="2E2E2E"/>
          <w:sz w:val="28"/>
          <w:szCs w:val="28"/>
        </w:rPr>
        <w:t>E szabálysértések jogkövetkezménye lehet a szabálysértési hatóság által kiszabott </w:t>
      </w:r>
      <w:r w:rsidRPr="00D20738">
        <w:rPr>
          <w:rStyle w:val="Kiemels"/>
          <w:color w:val="2E2E2E"/>
          <w:sz w:val="28"/>
          <w:szCs w:val="28"/>
        </w:rPr>
        <w:t>150.000 Ft-ig terjedő szabálysértési bírság.</w:t>
      </w:r>
    </w:p>
    <w:p w14:paraId="33F7C586" w14:textId="77777777" w:rsidR="00D20738" w:rsidRPr="00D20738" w:rsidRDefault="00D20738" w:rsidP="00D20738">
      <w:pPr>
        <w:pStyle w:val="NormlWeb"/>
        <w:shd w:val="clear" w:color="auto" w:fill="FFFFFF"/>
        <w:jc w:val="both"/>
        <w:rPr>
          <w:color w:val="2E2E2E"/>
          <w:sz w:val="28"/>
          <w:szCs w:val="28"/>
        </w:rPr>
      </w:pPr>
      <w:r w:rsidRPr="00D20738">
        <w:rPr>
          <w:color w:val="2E2E2E"/>
          <w:sz w:val="28"/>
          <w:szCs w:val="28"/>
        </w:rPr>
        <w:t>Az illegális hulladéklerakás bűncselekményi kategóriát is kimeríthet, amely esetben a cselekmény akár szabadságvesztéssel is büntethető. A Büntető Törvénykönyvről szóló 2012. évi C. törvény 248. § (1) bekezdés a) pontja értelmében, aki arra a célra hatóság által nem engedélyezett helyen </w:t>
      </w:r>
      <w:r w:rsidRPr="00D20738">
        <w:rPr>
          <w:rStyle w:val="Kiemels2"/>
          <w:color w:val="2E2E2E"/>
          <w:sz w:val="28"/>
          <w:szCs w:val="28"/>
        </w:rPr>
        <w:t>hulladékot elhelyez,</w:t>
      </w:r>
      <w:r w:rsidRPr="00D20738">
        <w:rPr>
          <w:color w:val="2E2E2E"/>
          <w:sz w:val="28"/>
          <w:szCs w:val="28"/>
        </w:rPr>
        <w:t> </w:t>
      </w:r>
      <w:r w:rsidRPr="00D20738">
        <w:rPr>
          <w:rStyle w:val="Kiemels2"/>
          <w:color w:val="2E2E2E"/>
          <w:sz w:val="28"/>
          <w:szCs w:val="28"/>
        </w:rPr>
        <w:t>bűntett</w:t>
      </w:r>
      <w:r w:rsidRPr="00D20738">
        <w:rPr>
          <w:color w:val="2E2E2E"/>
          <w:sz w:val="28"/>
          <w:szCs w:val="28"/>
        </w:rPr>
        <w:t> miatt három évig terjedő </w:t>
      </w:r>
      <w:r w:rsidRPr="00D20738">
        <w:rPr>
          <w:rStyle w:val="Kiemels"/>
          <w:color w:val="2E2E2E"/>
          <w:sz w:val="28"/>
          <w:szCs w:val="28"/>
        </w:rPr>
        <w:t>szabadságvesztéssel büntetendő</w:t>
      </w:r>
      <w:r w:rsidRPr="00D20738">
        <w:rPr>
          <w:color w:val="2E2E2E"/>
          <w:sz w:val="28"/>
          <w:szCs w:val="28"/>
        </w:rPr>
        <w:t>. A büntetés egy évtől öt évig terjedő szabadságvesztés, ha a bűncselekményt veszélyes hulladékra követik el. Aki pedig a bűncselekményt gondatlanságból követi el, </w:t>
      </w:r>
      <w:r w:rsidRPr="00D20738">
        <w:rPr>
          <w:rStyle w:val="Kiemels2"/>
          <w:color w:val="2E2E2E"/>
          <w:sz w:val="28"/>
          <w:szCs w:val="28"/>
        </w:rPr>
        <w:t>vétség</w:t>
      </w:r>
      <w:r w:rsidRPr="00D20738">
        <w:rPr>
          <w:color w:val="2E2E2E"/>
          <w:sz w:val="28"/>
          <w:szCs w:val="28"/>
        </w:rPr>
        <w:t> miatt egy, vagy veszélyes hulladék esetén két évig terjedő szabadságvesztéssel büntetendő. A Btk. szerint </w:t>
      </w:r>
      <w:r w:rsidRPr="00D20738">
        <w:rPr>
          <w:rStyle w:val="Kiemels2"/>
          <w:color w:val="2E2E2E"/>
          <w:sz w:val="28"/>
          <w:szCs w:val="28"/>
        </w:rPr>
        <w:t>hulladék</w:t>
      </w:r>
      <w:r w:rsidRPr="00D20738">
        <w:rPr>
          <w:color w:val="2E2E2E"/>
          <w:sz w:val="28"/>
          <w:szCs w:val="28"/>
        </w:rPr>
        <w:t> mindaz, amit a hulladékról szóló 2012. évi CLXXXV. törvény hulladéknak minősít, ha alkalmas az emberi élet, testi épség, egészség, a föld, a víz, a levegő vagy azok összetevői, illetve élő szervezet egyedének veszélyeztetésére.</w:t>
      </w:r>
    </w:p>
    <w:p w14:paraId="43618716" w14:textId="77777777" w:rsidR="00D20738" w:rsidRPr="00D20738" w:rsidRDefault="00D20738" w:rsidP="00D20738">
      <w:pPr>
        <w:pStyle w:val="NormlWeb"/>
        <w:shd w:val="clear" w:color="auto" w:fill="FFFFFF"/>
        <w:jc w:val="both"/>
        <w:rPr>
          <w:color w:val="2E2E2E"/>
          <w:sz w:val="28"/>
          <w:szCs w:val="28"/>
        </w:rPr>
      </w:pPr>
      <w:r w:rsidRPr="00D20738">
        <w:rPr>
          <w:color w:val="2E2E2E"/>
          <w:sz w:val="28"/>
          <w:szCs w:val="28"/>
        </w:rPr>
        <w:t>Kérünk mindenkit, hogy ingatlanuk vonatkozásában a megfelelő hulladékkezelésről, a hulladék elszállíttatásáról gondoskodjon, ellenkező esetben a jogszabályi lehetőségekkel fogunk élni!</w:t>
      </w:r>
    </w:p>
    <w:p w14:paraId="0F8835EE" w14:textId="380FC44B" w:rsidR="00D20738" w:rsidRPr="002219CC" w:rsidRDefault="00D20738" w:rsidP="00D20738">
      <w:pPr>
        <w:pStyle w:val="NormlWeb"/>
        <w:shd w:val="clear" w:color="auto" w:fill="FFFFFF"/>
        <w:jc w:val="both"/>
        <w:rPr>
          <w:b/>
          <w:bCs/>
          <w:color w:val="2E2E2E"/>
          <w:sz w:val="28"/>
          <w:szCs w:val="28"/>
        </w:rPr>
      </w:pPr>
      <w:r w:rsidRPr="002219CC">
        <w:rPr>
          <w:b/>
          <w:bCs/>
          <w:color w:val="2E2E2E"/>
          <w:sz w:val="28"/>
          <w:szCs w:val="28"/>
        </w:rPr>
        <w:t xml:space="preserve">dr. </w:t>
      </w:r>
      <w:r w:rsidRPr="002219CC">
        <w:rPr>
          <w:b/>
          <w:bCs/>
          <w:color w:val="2E2E2E"/>
          <w:sz w:val="28"/>
          <w:szCs w:val="28"/>
        </w:rPr>
        <w:t>Kalányos Zsolt</w:t>
      </w:r>
      <w:r w:rsidRPr="002219CC">
        <w:rPr>
          <w:b/>
          <w:bCs/>
          <w:color w:val="2E2E2E"/>
          <w:sz w:val="28"/>
          <w:szCs w:val="28"/>
        </w:rPr>
        <w:t xml:space="preserve"> jegyző</w:t>
      </w:r>
    </w:p>
    <w:p w14:paraId="074BA653" w14:textId="77777777" w:rsidR="004566C6" w:rsidRPr="00D20738" w:rsidRDefault="004566C6" w:rsidP="00D20738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4566C6" w:rsidRPr="00D20738" w:rsidSect="002219CC">
      <w:pgSz w:w="16838" w:h="23811" w:code="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0738"/>
    <w:rsid w:val="002219CC"/>
    <w:rsid w:val="004438FA"/>
    <w:rsid w:val="004566C6"/>
    <w:rsid w:val="00D20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37BEF6"/>
  <w15:chartTrackingRefBased/>
  <w15:docId w15:val="{DBF21FFA-22F4-491B-B5CD-CB86E1862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D207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D20738"/>
    <w:rPr>
      <w:b/>
      <w:bCs/>
    </w:rPr>
  </w:style>
  <w:style w:type="character" w:styleId="Kiemels">
    <w:name w:val="Emphasis"/>
    <w:basedOn w:val="Bekezdsalapbettpusa"/>
    <w:uiPriority w:val="20"/>
    <w:qFormat/>
    <w:rsid w:val="00D20738"/>
    <w:rPr>
      <w:i/>
      <w:iCs/>
    </w:rPr>
  </w:style>
  <w:style w:type="paragraph" w:styleId="Cm">
    <w:name w:val="Title"/>
    <w:basedOn w:val="Norml"/>
    <w:link w:val="CmChar"/>
    <w:qFormat/>
    <w:rsid w:val="00D20738"/>
    <w:pPr>
      <w:spacing w:after="0" w:line="240" w:lineRule="auto"/>
      <w:jc w:val="center"/>
    </w:pPr>
    <w:rPr>
      <w:rFonts w:ascii="Times New Roman" w:eastAsia="Times New Roman" w:hAnsi="Times New Roman" w:cs="Times New Roman"/>
      <w:b/>
      <w:i/>
      <w:kern w:val="0"/>
      <w:sz w:val="24"/>
      <w:szCs w:val="20"/>
      <w:lang w:eastAsia="hu-HU"/>
      <w14:ligatures w14:val="none"/>
    </w:rPr>
  </w:style>
  <w:style w:type="character" w:customStyle="1" w:styleId="CmChar">
    <w:name w:val="Cím Char"/>
    <w:basedOn w:val="Bekezdsalapbettpusa"/>
    <w:link w:val="Cm"/>
    <w:rsid w:val="00D20738"/>
    <w:rPr>
      <w:rFonts w:ascii="Times New Roman" w:eastAsia="Times New Roman" w:hAnsi="Times New Roman" w:cs="Times New Roman"/>
      <w:b/>
      <w:i/>
      <w:kern w:val="0"/>
      <w:sz w:val="24"/>
      <w:szCs w:val="20"/>
      <w:lang w:eastAsia="hu-HU"/>
      <w14:ligatures w14:val="none"/>
    </w:rPr>
  </w:style>
  <w:style w:type="paragraph" w:styleId="Alcm">
    <w:name w:val="Subtitle"/>
    <w:basedOn w:val="Norml"/>
    <w:link w:val="AlcmChar"/>
    <w:qFormat/>
    <w:rsid w:val="00D20738"/>
    <w:pPr>
      <w:spacing w:after="0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0"/>
      <w:u w:val="single"/>
      <w:lang w:eastAsia="hu-HU"/>
      <w14:ligatures w14:val="none"/>
    </w:rPr>
  </w:style>
  <w:style w:type="character" w:customStyle="1" w:styleId="AlcmChar">
    <w:name w:val="Alcím Char"/>
    <w:basedOn w:val="Bekezdsalapbettpusa"/>
    <w:link w:val="Alcm"/>
    <w:rsid w:val="00D20738"/>
    <w:rPr>
      <w:rFonts w:ascii="Times New Roman" w:eastAsia="Times New Roman" w:hAnsi="Times New Roman" w:cs="Times New Roman"/>
      <w:kern w:val="0"/>
      <w:sz w:val="24"/>
      <w:szCs w:val="20"/>
      <w:u w:val="single"/>
      <w:lang w:eastAsia="hu-H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85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615</Words>
  <Characters>4245</Characters>
  <Application>Microsoft Office Word</Application>
  <DocSecurity>0</DocSecurity>
  <Lines>35</Lines>
  <Paragraphs>9</Paragraphs>
  <ScaleCrop>false</ScaleCrop>
  <Company/>
  <LinksUpToDate>false</LinksUpToDate>
  <CharactersWithSpaces>4851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László Farkas</dc:creator>
  <cp:keywords/>
  <dc:description/>
  <cp:lastModifiedBy>László Farkas</cp:lastModifiedBy>
  <cp:revision>2</cp:revision>
  <cp:lastPrinted>2023-04-03T11:09:00Z</cp:lastPrinted>
  <dcterms:created xsi:type="dcterms:W3CDTF">2023-04-03T11:09:00Z</dcterms:created>
  <dcterms:modified xsi:type="dcterms:W3CDTF">2023-04-03T11:09:00Z</dcterms:modified>
</cp:coreProperties>
</file>