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77" w:rsidRPr="00A50A9C" w:rsidRDefault="002E6977" w:rsidP="00320889">
      <w:pPr>
        <w:pStyle w:val="Default"/>
        <w:pageBreakBefore/>
        <w:jc w:val="right"/>
        <w:rPr>
          <w:rFonts w:ascii="Cambria" w:hAnsi="Cambria"/>
        </w:rPr>
      </w:pPr>
      <w:r w:rsidRPr="00A50A9C">
        <w:rPr>
          <w:rFonts w:ascii="Cambria" w:hAnsi="Cambria"/>
          <w:b/>
          <w:bCs/>
        </w:rPr>
        <w:t xml:space="preserve">1. számú melléklet a </w:t>
      </w:r>
      <w:r>
        <w:rPr>
          <w:b/>
          <w:bCs/>
        </w:rPr>
        <w:t>2/</w:t>
      </w:r>
      <w:r w:rsidRPr="00A50A9C">
        <w:rPr>
          <w:b/>
          <w:bCs/>
        </w:rPr>
        <w:t>2014.(II.03.) önkormányzati rendelet</w:t>
      </w:r>
      <w:r>
        <w:rPr>
          <w:b/>
          <w:bCs/>
        </w:rPr>
        <w:t>hez</w:t>
      </w:r>
    </w:p>
    <w:p w:rsidR="002E6977" w:rsidRPr="005A5523" w:rsidRDefault="002E6977" w:rsidP="00320889">
      <w:pPr>
        <w:jc w:val="center"/>
        <w:rPr>
          <w:rFonts w:ascii="Cambria" w:hAnsi="Cambria"/>
          <w:b/>
          <w:color w:val="000000"/>
        </w:rPr>
      </w:pPr>
    </w:p>
    <w:p w:rsidR="002E6977" w:rsidRPr="00A50A9C" w:rsidRDefault="002E6977" w:rsidP="00320889">
      <w:pPr>
        <w:pStyle w:val="Stlus1"/>
        <w:jc w:val="center"/>
        <w:rPr>
          <w:rFonts w:ascii="Cambria" w:hAnsi="Cambria"/>
          <w:b/>
          <w:sz w:val="28"/>
          <w:szCs w:val="28"/>
        </w:rPr>
      </w:pPr>
      <w:r w:rsidRPr="00A50A9C">
        <w:rPr>
          <w:rFonts w:ascii="Cambria" w:hAnsi="Cambria"/>
          <w:b/>
          <w:sz w:val="28"/>
          <w:szCs w:val="28"/>
        </w:rPr>
        <w:t>Közterület-használati díj</w:t>
      </w:r>
    </w:p>
    <w:p w:rsidR="002E6977" w:rsidRPr="005A5523" w:rsidRDefault="002E6977" w:rsidP="00320889">
      <w:pPr>
        <w:pStyle w:val="Stlus1"/>
        <w:jc w:val="center"/>
        <w:rPr>
          <w:rFonts w:ascii="Cambria" w:hAnsi="Cambria"/>
          <w:szCs w:val="24"/>
        </w:rPr>
      </w:pPr>
      <w:r w:rsidRPr="005A5523">
        <w:rPr>
          <w:rFonts w:ascii="Cambria" w:hAnsi="Cambria"/>
          <w:szCs w:val="24"/>
        </w:rPr>
        <w:t> </w:t>
      </w:r>
    </w:p>
    <w:tbl>
      <w:tblPr>
        <w:tblW w:w="979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467"/>
        <w:gridCol w:w="6266"/>
        <w:gridCol w:w="1619"/>
        <w:gridCol w:w="1440"/>
      </w:tblGrid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b/>
                <w:szCs w:val="24"/>
              </w:rPr>
            </w:pPr>
          </w:p>
        </w:tc>
        <w:tc>
          <w:tcPr>
            <w:tcW w:w="62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b/>
                <w:szCs w:val="24"/>
              </w:rPr>
            </w:pPr>
            <w:r w:rsidRPr="005A5523">
              <w:rPr>
                <w:rFonts w:ascii="Cambria" w:hAnsi="Cambria"/>
                <w:b/>
                <w:szCs w:val="24"/>
              </w:rPr>
              <w:t>Közterület-használat jellege</w:t>
            </w:r>
          </w:p>
        </w:tc>
        <w:tc>
          <w:tcPr>
            <w:tcW w:w="16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b/>
                <w:szCs w:val="24"/>
              </w:rPr>
            </w:pPr>
            <w:r w:rsidRPr="005A5523">
              <w:rPr>
                <w:rFonts w:ascii="Cambria" w:hAnsi="Cambria"/>
                <w:b/>
                <w:szCs w:val="24"/>
              </w:rPr>
              <w:t>Mennyiségi egység</w:t>
            </w:r>
          </w:p>
        </w:tc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b/>
                <w:szCs w:val="24"/>
              </w:rPr>
            </w:pPr>
            <w:r w:rsidRPr="005A5523">
              <w:rPr>
                <w:rFonts w:ascii="Cambria" w:hAnsi="Cambria"/>
                <w:b/>
                <w:szCs w:val="24"/>
              </w:rPr>
              <w:t>díjtételek (Ft)*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Közterületbe 10 cm-en túl benyúló üzlet-portál, árusító automata és egyéb berendezés továbbá cég- és címtábla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Ft/m</w:t>
            </w:r>
            <w:r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Vállalkozási (pl. kereskedelmi, vendéglátó ipari stb.) célú építmény, építési felvonulási épület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Állandó jellegű önálló hirdető berendezés (reklámhordozó), figyelmeztető és tájékoztató tábla, plakát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 w:val="22"/>
                <w:szCs w:val="22"/>
              </w:rPr>
              <w:t>Minden meg- kezdett hónap</w:t>
            </w:r>
            <w:r w:rsidRPr="005A5523">
              <w:rPr>
                <w:rFonts w:ascii="Cambria" w:hAnsi="Cambria"/>
                <w:szCs w:val="24"/>
              </w:rPr>
              <w:t xml:space="preserve"> 1000.-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4.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Távbeszélő fülke, fülke nélküli távbeszélő készülék, postai levélszekrény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5.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Építési munkával kapcsolatos állvány, építő-anyag, törmelék, építőipari gép, berendezés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6.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Alkalmi, szolgáltatási tevékenység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400.-</w:t>
            </w:r>
          </w:p>
        </w:tc>
      </w:tr>
      <w:tr w:rsidR="002E6977" w:rsidRPr="005A5523" w:rsidTr="00957C45">
        <w:trPr>
          <w:cantSplit/>
          <w:trHeight w:val="340"/>
        </w:trPr>
        <w:tc>
          <w:tcPr>
            <w:tcW w:w="4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7.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Vendéglátóipari előkert</w:t>
            </w:r>
          </w:p>
        </w:tc>
        <w:tc>
          <w:tcPr>
            <w:tcW w:w="16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 w:val="22"/>
                <w:szCs w:val="24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rPr>
                <w:rFonts w:ascii="Cambria" w:hAnsi="Cambria"/>
                <w:szCs w:val="24"/>
              </w:rPr>
            </w:pP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rPr>
                <w:rFonts w:ascii="Cambria" w:hAnsi="Cambria"/>
              </w:rPr>
            </w:pPr>
          </w:p>
        </w:tc>
        <w:tc>
          <w:tcPr>
            <w:tcW w:w="62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- május. 1-től - augusztus 31-ig</w:t>
            </w:r>
          </w:p>
          <w:p w:rsidR="002E6977" w:rsidRPr="005A5523" w:rsidRDefault="002E6977" w:rsidP="00957C4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</w:rPr>
            </w:pPr>
            <w:r w:rsidRPr="005A5523">
              <w:rPr>
                <w:rFonts w:ascii="Cambria" w:hAnsi="Cambria"/>
              </w:rPr>
              <w:t>- az év többi hónapjaiban</w:t>
            </w:r>
          </w:p>
        </w:tc>
        <w:tc>
          <w:tcPr>
            <w:tcW w:w="16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rPr>
                <w:rFonts w:ascii="Cambria" w:hAnsi="Cambria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300.-</w:t>
            </w:r>
          </w:p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8.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</w:rPr>
            </w:pPr>
            <w:r w:rsidRPr="005A5523">
              <w:rPr>
                <w:rFonts w:ascii="Cambria" w:hAnsi="Cambria"/>
              </w:rPr>
              <w:t>Üzleti szállítás, -rakodás célú göngyöleg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34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9.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</w:p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Kiállítás, alkalmi vásár:</w:t>
            </w:r>
          </w:p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10.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Mutatványos tevékenység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11.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Mozgó árusítás és szolgáltatás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12.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Hatósági jelzéssel nem rendelkező járművek 30 napot meg nem meghaladó - gyűjtőúton kívül történő –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200.-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13.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Lakodalmas sátor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14.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Üzlethelyiségen kívüli árusítás, szolgáltatás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/hónap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300.-</w:t>
            </w:r>
          </w:p>
        </w:tc>
      </w:tr>
      <w:tr w:rsidR="002E6977" w:rsidRPr="005A5523" w:rsidTr="00957C45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15.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tabs>
                <w:tab w:val="left" w:pos="-208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</w:rPr>
            </w:pPr>
            <w:r w:rsidRPr="005A5523">
              <w:rPr>
                <w:rFonts w:ascii="Cambria" w:hAnsi="Cambria"/>
              </w:rPr>
              <w:t>Tüzelőanyag és egyéb háztartási felszerelések, tárgyak, mezőgazdasági termény elhelyezése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Ft/m</w:t>
            </w:r>
            <w:r w:rsidRPr="005A5523">
              <w:rPr>
                <w:rFonts w:ascii="Cambria" w:hAnsi="Cambria"/>
                <w:szCs w:val="24"/>
                <w:vertAlign w:val="superscript"/>
              </w:rPr>
              <w:t>2</w:t>
            </w:r>
            <w:r w:rsidRPr="005A5523">
              <w:rPr>
                <w:rFonts w:ascii="Cambria" w:hAnsi="Cambria"/>
                <w:szCs w:val="24"/>
              </w:rPr>
              <w:t>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957C45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300.-</w:t>
            </w:r>
          </w:p>
        </w:tc>
      </w:tr>
      <w:tr w:rsidR="002E6977" w:rsidRPr="005A5523" w:rsidTr="003E2377">
        <w:trPr>
          <w:cantSplit/>
          <w:trHeight w:val="680"/>
        </w:trPr>
        <w:tc>
          <w:tcPr>
            <w:tcW w:w="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3E2377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16</w:t>
            </w:r>
            <w:r w:rsidRPr="005A5523">
              <w:rPr>
                <w:rFonts w:ascii="Cambria" w:hAnsi="Cambria"/>
                <w:szCs w:val="24"/>
              </w:rPr>
              <w:t>.</w:t>
            </w:r>
          </w:p>
        </w:tc>
        <w:tc>
          <w:tcPr>
            <w:tcW w:w="6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3E2377">
            <w:pPr>
              <w:tabs>
                <w:tab w:val="left" w:pos="-208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Mozgóbolt útján történő árusítás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3E2377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 w:rsidRPr="005A5523">
              <w:rPr>
                <w:rFonts w:ascii="Cambria" w:hAnsi="Cambria"/>
                <w:szCs w:val="24"/>
              </w:rPr>
              <w:t>Ft/nap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6977" w:rsidRPr="005A5523" w:rsidRDefault="002E6977" w:rsidP="003E2377">
            <w:pPr>
              <w:pStyle w:val="Stlus1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787</w:t>
            </w:r>
            <w:r w:rsidRPr="005A5523">
              <w:rPr>
                <w:rFonts w:ascii="Cambria" w:hAnsi="Cambria"/>
                <w:szCs w:val="24"/>
              </w:rPr>
              <w:t>.-</w:t>
            </w:r>
          </w:p>
        </w:tc>
      </w:tr>
    </w:tbl>
    <w:p w:rsidR="002E6977" w:rsidRDefault="002E6977" w:rsidP="00A50A9C">
      <w:pPr>
        <w:jc w:val="right"/>
        <w:rPr>
          <w:rFonts w:ascii="Cambria" w:hAnsi="Cambria"/>
          <w:sz w:val="20"/>
        </w:rPr>
      </w:pPr>
    </w:p>
    <w:p w:rsidR="002E6977" w:rsidRDefault="002E6977" w:rsidP="00A50A9C">
      <w:pPr>
        <w:jc w:val="right"/>
      </w:pPr>
      <w:r w:rsidRPr="005A5523">
        <w:rPr>
          <w:rFonts w:ascii="Cambria" w:hAnsi="Cambria"/>
          <w:sz w:val="20"/>
        </w:rPr>
        <w:t>*A díjak Általános Forgalmi Adót (ÁFA-t) nem tartalmaznak</w:t>
      </w:r>
      <w:bookmarkStart w:id="0" w:name="_GoBack"/>
      <w:bookmarkEnd w:id="0"/>
    </w:p>
    <w:sectPr w:rsidR="002E6977" w:rsidSect="00D95818"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oront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285"/>
    <w:rsid w:val="00017FCB"/>
    <w:rsid w:val="0006240F"/>
    <w:rsid w:val="000626F2"/>
    <w:rsid w:val="0009560A"/>
    <w:rsid w:val="000B3513"/>
    <w:rsid w:val="000E0A46"/>
    <w:rsid w:val="000E0D17"/>
    <w:rsid w:val="001632AF"/>
    <w:rsid w:val="001715EE"/>
    <w:rsid w:val="00172116"/>
    <w:rsid w:val="001A40ED"/>
    <w:rsid w:val="001C633B"/>
    <w:rsid w:val="00211A39"/>
    <w:rsid w:val="00212F86"/>
    <w:rsid w:val="002377DB"/>
    <w:rsid w:val="00283954"/>
    <w:rsid w:val="002A5BD8"/>
    <w:rsid w:val="002E6977"/>
    <w:rsid w:val="00304977"/>
    <w:rsid w:val="00320889"/>
    <w:rsid w:val="00332AF9"/>
    <w:rsid w:val="00344E06"/>
    <w:rsid w:val="0035066B"/>
    <w:rsid w:val="00355016"/>
    <w:rsid w:val="00364CF3"/>
    <w:rsid w:val="003972BE"/>
    <w:rsid w:val="003B46B0"/>
    <w:rsid w:val="003B4D5F"/>
    <w:rsid w:val="003D552E"/>
    <w:rsid w:val="003E2377"/>
    <w:rsid w:val="003E485D"/>
    <w:rsid w:val="003F1FFE"/>
    <w:rsid w:val="00402DE6"/>
    <w:rsid w:val="00430432"/>
    <w:rsid w:val="00447285"/>
    <w:rsid w:val="00463389"/>
    <w:rsid w:val="004754B8"/>
    <w:rsid w:val="00496622"/>
    <w:rsid w:val="004A6D63"/>
    <w:rsid w:val="004A6FBE"/>
    <w:rsid w:val="004D33AD"/>
    <w:rsid w:val="004D7841"/>
    <w:rsid w:val="004E06AF"/>
    <w:rsid w:val="004E39CD"/>
    <w:rsid w:val="00531E16"/>
    <w:rsid w:val="005670CC"/>
    <w:rsid w:val="005A15A9"/>
    <w:rsid w:val="005A5523"/>
    <w:rsid w:val="005A63A7"/>
    <w:rsid w:val="005A7C5C"/>
    <w:rsid w:val="006345A5"/>
    <w:rsid w:val="0063780E"/>
    <w:rsid w:val="00640203"/>
    <w:rsid w:val="00675B6E"/>
    <w:rsid w:val="006844ED"/>
    <w:rsid w:val="006C46B6"/>
    <w:rsid w:val="00730AF1"/>
    <w:rsid w:val="00753356"/>
    <w:rsid w:val="00754D13"/>
    <w:rsid w:val="00766EB4"/>
    <w:rsid w:val="00786529"/>
    <w:rsid w:val="00792AAC"/>
    <w:rsid w:val="007A0E5B"/>
    <w:rsid w:val="007A21BE"/>
    <w:rsid w:val="007B1962"/>
    <w:rsid w:val="00825B83"/>
    <w:rsid w:val="008335B8"/>
    <w:rsid w:val="00856811"/>
    <w:rsid w:val="00861760"/>
    <w:rsid w:val="00866A29"/>
    <w:rsid w:val="00867AC3"/>
    <w:rsid w:val="00873F49"/>
    <w:rsid w:val="008B3FAB"/>
    <w:rsid w:val="008B592B"/>
    <w:rsid w:val="008B6EC0"/>
    <w:rsid w:val="008F3B8D"/>
    <w:rsid w:val="00913DD4"/>
    <w:rsid w:val="00957C45"/>
    <w:rsid w:val="00992B04"/>
    <w:rsid w:val="00992CA2"/>
    <w:rsid w:val="009B5863"/>
    <w:rsid w:val="009C4FAE"/>
    <w:rsid w:val="009C5C0A"/>
    <w:rsid w:val="009C6B5C"/>
    <w:rsid w:val="009D5AF9"/>
    <w:rsid w:val="009D74ED"/>
    <w:rsid w:val="00A0782A"/>
    <w:rsid w:val="00A2480A"/>
    <w:rsid w:val="00A50A9C"/>
    <w:rsid w:val="00A600BD"/>
    <w:rsid w:val="00A6188E"/>
    <w:rsid w:val="00A73FE9"/>
    <w:rsid w:val="00AC61A1"/>
    <w:rsid w:val="00AD73DB"/>
    <w:rsid w:val="00AF51C1"/>
    <w:rsid w:val="00B11BFF"/>
    <w:rsid w:val="00B1322E"/>
    <w:rsid w:val="00B37875"/>
    <w:rsid w:val="00B426D5"/>
    <w:rsid w:val="00B72D36"/>
    <w:rsid w:val="00B81376"/>
    <w:rsid w:val="00B83C73"/>
    <w:rsid w:val="00B95D42"/>
    <w:rsid w:val="00BC1B8C"/>
    <w:rsid w:val="00BE0526"/>
    <w:rsid w:val="00BF74B0"/>
    <w:rsid w:val="00C853A7"/>
    <w:rsid w:val="00CA5AFA"/>
    <w:rsid w:val="00CD41CF"/>
    <w:rsid w:val="00CD56B7"/>
    <w:rsid w:val="00CE158D"/>
    <w:rsid w:val="00D21391"/>
    <w:rsid w:val="00D619F0"/>
    <w:rsid w:val="00D75338"/>
    <w:rsid w:val="00D76F0C"/>
    <w:rsid w:val="00D95818"/>
    <w:rsid w:val="00DA1133"/>
    <w:rsid w:val="00DC54D9"/>
    <w:rsid w:val="00DF6520"/>
    <w:rsid w:val="00E63B23"/>
    <w:rsid w:val="00E9241E"/>
    <w:rsid w:val="00EB24C3"/>
    <w:rsid w:val="00EB4595"/>
    <w:rsid w:val="00ED57E0"/>
    <w:rsid w:val="00F164CA"/>
    <w:rsid w:val="00F16633"/>
    <w:rsid w:val="00F66F8F"/>
    <w:rsid w:val="00F90009"/>
    <w:rsid w:val="00FD5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8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2088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lus1">
    <w:name w:val="Stílus1"/>
    <w:basedOn w:val="Normal"/>
    <w:uiPriority w:val="99"/>
    <w:rsid w:val="00320889"/>
    <w:pPr>
      <w:overflowPunct w:val="0"/>
      <w:autoSpaceDE w:val="0"/>
      <w:autoSpaceDN w:val="0"/>
      <w:adjustRightInd w:val="0"/>
    </w:pPr>
    <w:rPr>
      <w:rFonts w:ascii="Toronto" w:hAnsi="Toron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210</Words>
  <Characters>1450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jegyzőség</dc:creator>
  <cp:keywords/>
  <dc:description/>
  <cp:lastModifiedBy>Esély Kht</cp:lastModifiedBy>
  <cp:revision>4</cp:revision>
  <cp:lastPrinted>2014-02-15T09:45:00Z</cp:lastPrinted>
  <dcterms:created xsi:type="dcterms:W3CDTF">2014-02-13T06:59:00Z</dcterms:created>
  <dcterms:modified xsi:type="dcterms:W3CDTF">2014-02-15T09:45:00Z</dcterms:modified>
</cp:coreProperties>
</file>